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2559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2EDADA3C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3B0FA8" w14:textId="144D2BC4" w:rsidR="0059681C" w:rsidRPr="007707CC" w:rsidRDefault="0059681C" w:rsidP="006125FC">
      <w:pPr>
        <w:pStyle w:val="Titolocopertina"/>
      </w:pPr>
      <w:r w:rsidRPr="007707CC">
        <w:t xml:space="preserve">GARA PER </w:t>
      </w:r>
      <w:r w:rsidR="006125FC" w:rsidRPr="006125FC">
        <w:t>L’AFFIDAMENTO DEL SERVIZIO DI VERIFICHE ISPETTIVE SULLE FORNITURE DI BENI E SERVIZI ALLE P.A.</w:t>
      </w:r>
      <w:r w:rsidR="006125FC">
        <w:t xml:space="preserve"> – ID </w:t>
      </w:r>
      <w:r w:rsidR="002E0DA2">
        <w:t>2256</w:t>
      </w:r>
    </w:p>
    <w:p w14:paraId="32276B00" w14:textId="2A941849"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0B4DF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7707CC" w:rsidRDefault="00735A27" w:rsidP="007707CC">
      <w:pPr>
        <w:pStyle w:val="Titoli14bold"/>
        <w:ind w:left="284"/>
      </w:pPr>
      <w:r w:rsidRPr="007707CC">
        <w:t>DOCUMENTO DI CONSULTAZIONE DEL MERCATO</w:t>
      </w:r>
    </w:p>
    <w:p w14:paraId="236583A8" w14:textId="028F386E" w:rsidR="00B22D03" w:rsidRPr="007707CC" w:rsidRDefault="00507F9D" w:rsidP="007707CC">
      <w:pPr>
        <w:pStyle w:val="Titoli14bold"/>
        <w:ind w:left="284"/>
      </w:pPr>
      <w:r w:rsidRPr="007707CC">
        <w:t xml:space="preserve">QUESTIONARIO </w:t>
      </w:r>
    </w:p>
    <w:p w14:paraId="08788B84" w14:textId="77777777" w:rsidR="00735A27" w:rsidRPr="007707CC" w:rsidRDefault="00735A27" w:rsidP="007707CC">
      <w:pPr>
        <w:pStyle w:val="Titoli14bold"/>
        <w:ind w:left="284"/>
      </w:pPr>
    </w:p>
    <w:p w14:paraId="138D055F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77777777"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65117F20" w14:textId="77777777" w:rsidR="00561A7D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7F4FA7" w14:textId="693D158C" w:rsidR="005F4C33" w:rsidRPr="006125FC" w:rsidRDefault="00647139" w:rsidP="007707CC">
      <w:pPr>
        <w:spacing w:line="276" w:lineRule="auto"/>
        <w:ind w:left="284"/>
        <w:jc w:val="both"/>
        <w:rPr>
          <w:rStyle w:val="Collegamentoipertestuale"/>
          <w:rFonts w:asciiTheme="minorHAnsi" w:hAnsiTheme="minorHAnsi" w:cs="Arial"/>
          <w:bCs/>
          <w:sz w:val="20"/>
          <w:szCs w:val="20"/>
        </w:rPr>
      </w:pPr>
      <w:hyperlink r:id="rId8" w:history="1">
        <w:r w:rsidR="006125FC" w:rsidRPr="006125FC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1B8EDCC3" w14:textId="77777777" w:rsidR="006125FC" w:rsidRDefault="006125FC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5972B2F2" w:rsidR="005521E5" w:rsidRPr="00735A27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2E0DA2">
        <w:rPr>
          <w:rFonts w:asciiTheme="minorHAnsi" w:hAnsiTheme="minorHAnsi" w:cs="Arial"/>
          <w:bCs/>
          <w:sz w:val="20"/>
          <w:szCs w:val="20"/>
        </w:rPr>
        <w:t>15</w:t>
      </w:r>
      <w:r w:rsidR="006125FC" w:rsidRPr="002E0DA2">
        <w:rPr>
          <w:rFonts w:asciiTheme="minorHAnsi" w:hAnsiTheme="minorHAnsi" w:cs="Arial"/>
          <w:bCs/>
          <w:sz w:val="20"/>
          <w:szCs w:val="20"/>
        </w:rPr>
        <w:t>/</w:t>
      </w:r>
      <w:r w:rsidR="002E0DA2" w:rsidRPr="002E0DA2">
        <w:rPr>
          <w:rFonts w:asciiTheme="minorHAnsi" w:hAnsiTheme="minorHAnsi" w:cs="Arial"/>
          <w:bCs/>
          <w:sz w:val="20"/>
          <w:szCs w:val="20"/>
        </w:rPr>
        <w:t>0</w:t>
      </w:r>
      <w:r w:rsidR="006125FC" w:rsidRPr="002E0DA2">
        <w:rPr>
          <w:rFonts w:asciiTheme="minorHAnsi" w:hAnsiTheme="minorHAnsi" w:cs="Arial"/>
          <w:bCs/>
          <w:sz w:val="20"/>
          <w:szCs w:val="20"/>
        </w:rPr>
        <w:t>1/20</w:t>
      </w:r>
      <w:r w:rsidR="002E0DA2" w:rsidRPr="002E0DA2">
        <w:rPr>
          <w:rFonts w:asciiTheme="minorHAnsi" w:hAnsiTheme="minorHAnsi" w:cs="Arial"/>
          <w:bCs/>
          <w:sz w:val="20"/>
          <w:szCs w:val="20"/>
        </w:rPr>
        <w:t>2</w:t>
      </w:r>
      <w:r w:rsidR="002E0DA2">
        <w:rPr>
          <w:rFonts w:asciiTheme="minorHAnsi" w:hAnsiTheme="minorHAnsi" w:cs="Arial"/>
          <w:bCs/>
          <w:sz w:val="20"/>
          <w:szCs w:val="20"/>
        </w:rPr>
        <w:t>0</w:t>
      </w:r>
    </w:p>
    <w:p w14:paraId="383839E9" w14:textId="77777777"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4A866A3" w14:textId="77777777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42F22B0E" w14:textId="77777777" w:rsidR="00C17F14" w:rsidRDefault="00C17F14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E1FCEBD" w14:textId="0C5BE0E2" w:rsidR="00B54DAB" w:rsidRDefault="00B54DAB" w:rsidP="00724BCF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B54DAB">
        <w:rPr>
          <w:rFonts w:asciiTheme="minorHAnsi" w:hAnsiTheme="minorHAnsi" w:cs="Arial"/>
          <w:bCs/>
          <w:sz w:val="20"/>
          <w:szCs w:val="20"/>
        </w:rPr>
        <w:t>Nell’ambito del Programma di Razionalizzazione degli Acquisti, il rispetto degli standard di qualità delle forniture e dei livelli di servizio previsti ne</w:t>
      </w:r>
      <w:r w:rsidR="00017F5C">
        <w:rPr>
          <w:rFonts w:asciiTheme="minorHAnsi" w:hAnsiTheme="minorHAnsi" w:cs="Arial"/>
          <w:bCs/>
          <w:sz w:val="20"/>
          <w:szCs w:val="20"/>
        </w:rPr>
        <w:t xml:space="preserve">lle iniziative attivate </w:t>
      </w:r>
      <w:r w:rsidR="00260C4D">
        <w:rPr>
          <w:rFonts w:asciiTheme="minorHAnsi" w:hAnsiTheme="minorHAnsi" w:cs="Arial"/>
          <w:bCs/>
          <w:sz w:val="20"/>
          <w:szCs w:val="20"/>
        </w:rPr>
        <w:t xml:space="preserve">da Consip, </w:t>
      </w:r>
      <w:r w:rsidR="00017F5C" w:rsidRPr="00B54DAB">
        <w:rPr>
          <w:rFonts w:asciiTheme="minorHAnsi" w:hAnsiTheme="minorHAnsi" w:cs="Arial"/>
          <w:bCs/>
          <w:sz w:val="20"/>
          <w:szCs w:val="20"/>
        </w:rPr>
        <w:t xml:space="preserve">è oggetto di attento monitoraggio </w:t>
      </w:r>
      <w:r w:rsidR="00260C4D" w:rsidRPr="00B54DAB">
        <w:rPr>
          <w:rFonts w:asciiTheme="minorHAnsi" w:hAnsiTheme="minorHAnsi" w:cs="Arial"/>
          <w:bCs/>
          <w:sz w:val="20"/>
          <w:szCs w:val="20"/>
        </w:rPr>
        <w:t xml:space="preserve">da parte di Consip S.p.A. </w:t>
      </w:r>
      <w:r w:rsidRPr="00B54DAB">
        <w:rPr>
          <w:rFonts w:asciiTheme="minorHAnsi" w:hAnsiTheme="minorHAnsi" w:cs="Arial"/>
          <w:bCs/>
          <w:sz w:val="20"/>
          <w:szCs w:val="20"/>
        </w:rPr>
        <w:t>che peraltro assume, nella percezione delle Pubbliche Amministrazioni acquirenti, un ruolo di «garante» della qualità.</w:t>
      </w:r>
      <w:r w:rsidR="00017F5C" w:rsidRPr="00017F5C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4BD2857" w14:textId="1CC1B37A" w:rsidR="00F8539B" w:rsidRPr="00F8539B" w:rsidRDefault="00DA38FD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724BCF">
        <w:rPr>
          <w:rFonts w:asciiTheme="minorHAnsi" w:hAnsiTheme="minorHAnsi" w:cs="Arial"/>
          <w:bCs/>
          <w:sz w:val="20"/>
          <w:szCs w:val="20"/>
        </w:rPr>
        <w:t xml:space="preserve">In ragione </w:t>
      </w:r>
      <w:r w:rsidR="00724BCF" w:rsidRPr="00724BCF">
        <w:rPr>
          <w:rFonts w:asciiTheme="minorHAnsi" w:hAnsiTheme="minorHAnsi" w:cs="Arial"/>
          <w:bCs/>
          <w:sz w:val="20"/>
          <w:szCs w:val="20"/>
        </w:rPr>
        <w:t>di quanto sopra</w:t>
      </w:r>
      <w:r w:rsidRPr="00724BCF">
        <w:rPr>
          <w:rFonts w:asciiTheme="minorHAnsi" w:hAnsiTheme="minorHAnsi" w:cs="Arial"/>
          <w:bCs/>
          <w:sz w:val="20"/>
          <w:szCs w:val="20"/>
        </w:rPr>
        <w:t>, la Consip S.p.a., intende quindi procedere alla pubblicazione della presente Consultazione del mercato</w:t>
      </w:r>
      <w:r w:rsidR="00B54DAB">
        <w:rPr>
          <w:rFonts w:asciiTheme="minorHAnsi" w:hAnsiTheme="minorHAnsi" w:cs="Arial"/>
          <w:bCs/>
          <w:sz w:val="20"/>
          <w:szCs w:val="20"/>
        </w:rPr>
        <w:t xml:space="preserve">, prima di </w:t>
      </w:r>
      <w:r w:rsidR="00B54DAB" w:rsidRPr="006125FC">
        <w:rPr>
          <w:rFonts w:asciiTheme="minorHAnsi" w:hAnsiTheme="minorHAnsi" w:cs="Arial"/>
          <w:bCs/>
          <w:sz w:val="20"/>
          <w:szCs w:val="20"/>
        </w:rPr>
        <w:t>ind</w:t>
      </w:r>
      <w:r w:rsidR="00B54DAB">
        <w:rPr>
          <w:rFonts w:asciiTheme="minorHAnsi" w:hAnsiTheme="minorHAnsi" w:cs="Arial"/>
          <w:bCs/>
          <w:sz w:val="20"/>
          <w:szCs w:val="20"/>
        </w:rPr>
        <w:t xml:space="preserve">ire </w:t>
      </w:r>
      <w:r w:rsidR="00B54DAB" w:rsidRPr="006125FC">
        <w:rPr>
          <w:rFonts w:asciiTheme="minorHAnsi" w:hAnsiTheme="minorHAnsi" w:cs="Arial"/>
          <w:bCs/>
          <w:sz w:val="20"/>
          <w:szCs w:val="20"/>
        </w:rPr>
        <w:t xml:space="preserve">una </w:t>
      </w:r>
      <w:r w:rsidR="00B54DAB">
        <w:rPr>
          <w:rFonts w:asciiTheme="minorHAnsi" w:hAnsiTheme="minorHAnsi" w:cs="Arial"/>
          <w:bCs/>
          <w:sz w:val="20"/>
          <w:szCs w:val="20"/>
        </w:rPr>
        <w:t>g</w:t>
      </w:r>
      <w:r w:rsidR="00B54DAB" w:rsidRPr="006125FC">
        <w:rPr>
          <w:rFonts w:asciiTheme="minorHAnsi" w:hAnsiTheme="minorHAnsi" w:cs="Arial"/>
          <w:bCs/>
          <w:sz w:val="20"/>
          <w:szCs w:val="20"/>
        </w:rPr>
        <w:t xml:space="preserve">ara </w:t>
      </w:r>
      <w:r w:rsidR="00B54DAB" w:rsidRPr="00017F5C">
        <w:rPr>
          <w:rFonts w:asciiTheme="minorHAnsi" w:hAnsiTheme="minorHAnsi" w:cs="Arial"/>
          <w:bCs/>
          <w:sz w:val="20"/>
          <w:szCs w:val="20"/>
        </w:rPr>
        <w:t>comunitaria a procedura aperta, ai sensi dell’art. 60 del D. Lgs. 50/2016 e s.m.i., in un unico lotto, per l’affida</w:t>
      </w:r>
      <w:r w:rsidR="00B54DAB" w:rsidRPr="006125FC">
        <w:rPr>
          <w:rFonts w:asciiTheme="minorHAnsi" w:hAnsiTheme="minorHAnsi" w:cs="Arial"/>
          <w:bCs/>
          <w:sz w:val="20"/>
          <w:szCs w:val="20"/>
        </w:rPr>
        <w:t>mento del Servizio di verifiche ispettive sulle forniture di beni e servizi alle Pubbliche Amministrazioni</w:t>
      </w:r>
      <w:r w:rsidR="00260C4D">
        <w:rPr>
          <w:rFonts w:asciiTheme="minorHAnsi" w:hAnsiTheme="minorHAnsi" w:cs="Arial"/>
          <w:bCs/>
          <w:sz w:val="20"/>
          <w:szCs w:val="20"/>
        </w:rPr>
        <w:t>.</w:t>
      </w:r>
    </w:p>
    <w:p w14:paraId="47C16B12" w14:textId="77777777" w:rsidR="00F8539B" w:rsidRPr="00F8539B" w:rsidRDefault="00F8539B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2357232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76ACE24" w14:textId="4E216E14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ottenere la </w:t>
      </w:r>
      <w:r w:rsidR="00724BCF" w:rsidRPr="00F8539B">
        <w:rPr>
          <w:rFonts w:asciiTheme="minorHAnsi" w:hAnsiTheme="minorHAnsi" w:cs="Arial"/>
          <w:bCs/>
          <w:sz w:val="20"/>
          <w:szCs w:val="20"/>
        </w:rPr>
        <w:t>più proficua partecipazione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da parte dei soggetti interessati;</w:t>
      </w:r>
    </w:p>
    <w:p w14:paraId="17731D16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62F9EF3" w14:textId="77777777"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BF18E77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F3624A" w14:textId="0B613DA6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724BCF">
        <w:rPr>
          <w:rFonts w:asciiTheme="minorHAnsi" w:hAnsiTheme="minorHAnsi" w:cs="Arial"/>
          <w:bCs/>
          <w:sz w:val="20"/>
          <w:szCs w:val="20"/>
        </w:rPr>
        <w:t xml:space="preserve">Gara per </w:t>
      </w:r>
      <w:r w:rsidR="00724BCF" w:rsidRPr="00724BCF">
        <w:rPr>
          <w:rFonts w:asciiTheme="minorHAnsi" w:hAnsiTheme="minorHAnsi" w:cs="Arial"/>
          <w:bCs/>
          <w:sz w:val="20"/>
          <w:szCs w:val="20"/>
        </w:rPr>
        <w:t>l’affidamento del servizio di verifiche ispettive sulle forniture di beni e servizi alle 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0C77EE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>
        <w:rPr>
          <w:rFonts w:asciiTheme="minorHAnsi" w:hAnsiTheme="minorHAnsi" w:cs="Arial"/>
          <w:bCs/>
          <w:sz w:val="20"/>
          <w:szCs w:val="20"/>
        </w:rPr>
        <w:t>PEC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24BCF" w:rsidRPr="00724BCF">
        <w:rPr>
          <w:rStyle w:val="Collegamentoipertestuale"/>
          <w:rFonts w:asciiTheme="minorHAnsi" w:hAnsiTheme="minorHAnsi" w:cs="Arial"/>
          <w:bCs/>
          <w:sz w:val="20"/>
          <w:szCs w:val="20"/>
        </w:rPr>
        <w:t>dsbsconsip@postacert.consip.it</w:t>
      </w:r>
      <w:r w:rsidR="00724BCF" w:rsidRPr="00724BCF">
        <w:t xml:space="preserve"> </w:t>
      </w:r>
    </w:p>
    <w:p w14:paraId="000EA2C7" w14:textId="7777777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4C87635D" w14:textId="7BC0EC72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14:paraId="00FBD409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0B444AF4" w14:textId="77777777" w:rsidR="00724BCF" w:rsidRDefault="00724BCF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746D727" w14:textId="289F887F"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14:paraId="76C5A12E" w14:textId="77777777" w:rsidTr="0059681C">
        <w:tc>
          <w:tcPr>
            <w:tcW w:w="2830" w:type="dxa"/>
            <w:shd w:val="clear" w:color="auto" w:fill="auto"/>
            <w:vAlign w:val="center"/>
          </w:tcPr>
          <w:p w14:paraId="1286E054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9681C">
        <w:tc>
          <w:tcPr>
            <w:tcW w:w="2830" w:type="dxa"/>
            <w:shd w:val="clear" w:color="auto" w:fill="auto"/>
            <w:vAlign w:val="center"/>
          </w:tcPr>
          <w:p w14:paraId="16C55361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9681C">
        <w:tc>
          <w:tcPr>
            <w:tcW w:w="2830" w:type="dxa"/>
            <w:shd w:val="clear" w:color="auto" w:fill="auto"/>
            <w:vAlign w:val="center"/>
          </w:tcPr>
          <w:p w14:paraId="16D697BA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9681C">
        <w:tc>
          <w:tcPr>
            <w:tcW w:w="2830" w:type="dxa"/>
            <w:shd w:val="clear" w:color="auto" w:fill="auto"/>
            <w:vAlign w:val="center"/>
          </w:tcPr>
          <w:p w14:paraId="0C2CC6EF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9681C">
        <w:tc>
          <w:tcPr>
            <w:tcW w:w="2830" w:type="dxa"/>
            <w:shd w:val="clear" w:color="auto" w:fill="auto"/>
            <w:vAlign w:val="center"/>
          </w:tcPr>
          <w:p w14:paraId="71624868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9681C">
        <w:tc>
          <w:tcPr>
            <w:tcW w:w="2830" w:type="dxa"/>
            <w:shd w:val="clear" w:color="auto" w:fill="auto"/>
            <w:vAlign w:val="center"/>
          </w:tcPr>
          <w:p w14:paraId="33703AF0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9681C">
        <w:tc>
          <w:tcPr>
            <w:tcW w:w="2830" w:type="dxa"/>
            <w:shd w:val="clear" w:color="auto" w:fill="auto"/>
            <w:vAlign w:val="center"/>
          </w:tcPr>
          <w:p w14:paraId="0A1C6837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9681C">
        <w:tc>
          <w:tcPr>
            <w:tcW w:w="2830" w:type="dxa"/>
            <w:shd w:val="clear" w:color="auto" w:fill="auto"/>
            <w:vAlign w:val="center"/>
          </w:tcPr>
          <w:p w14:paraId="18DAC3DC" w14:textId="77777777"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BC6E9A8" w14:textId="77870A26" w:rsidR="0059681C" w:rsidRPr="007B2DF0" w:rsidRDefault="00B40059" w:rsidP="00724BCF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59681C"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48FEC0ED" w14:textId="77777777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190EAC71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3D83026D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52502B46" w14:textId="77777777" w:rsidR="000C77EE" w:rsidRPr="00F8539B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778AA19" w14:textId="4CE2B588" w:rsidR="000C77EE" w:rsidRPr="002621DE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9A2E10" w14:textId="77777777"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 xml:space="preserve">Breve descrizione dell’iniziativa </w:t>
      </w:r>
    </w:p>
    <w:p w14:paraId="722A0F5A" w14:textId="77777777" w:rsidR="005521E5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FA737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49B382D7" w14:textId="02995EE6" w:rsidR="00B07321" w:rsidRDefault="00B07321" w:rsidP="00B0732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07321">
        <w:rPr>
          <w:rFonts w:asciiTheme="minorHAnsi" w:hAnsiTheme="minorHAnsi" w:cs="Arial"/>
          <w:bCs/>
          <w:sz w:val="20"/>
          <w:szCs w:val="20"/>
        </w:rPr>
        <w:t>L’iniziativa prevede la selezione d</w:t>
      </w:r>
      <w:r>
        <w:rPr>
          <w:rFonts w:asciiTheme="minorHAnsi" w:hAnsiTheme="minorHAnsi" w:cs="Arial"/>
          <w:bCs/>
          <w:sz w:val="20"/>
          <w:szCs w:val="20"/>
        </w:rPr>
        <w:t xml:space="preserve">i un </w:t>
      </w:r>
      <w:r w:rsidRPr="00B07321">
        <w:rPr>
          <w:rFonts w:asciiTheme="minorHAnsi" w:hAnsiTheme="minorHAnsi" w:cs="Arial"/>
          <w:bCs/>
          <w:sz w:val="20"/>
          <w:szCs w:val="20"/>
        </w:rPr>
        <w:t xml:space="preserve">Organismo di Ispezione (nel seguito ODI) che, per il biennio 2021/2022, presterà un «servizio di verifiche ispettive» finalizzato a monitorare il rispetto degli </w:t>
      </w:r>
      <w:r w:rsidRPr="00B07321">
        <w:rPr>
          <w:rFonts w:asciiTheme="minorHAnsi" w:hAnsiTheme="minorHAnsi" w:cs="Arial"/>
          <w:bCs/>
          <w:sz w:val="20"/>
          <w:szCs w:val="20"/>
        </w:rPr>
        <w:lastRenderedPageBreak/>
        <w:t>adempimenti contrattuali da parte dei diversi Fornitori aggiudicatari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07321">
        <w:rPr>
          <w:rFonts w:asciiTheme="minorHAnsi" w:hAnsiTheme="minorHAnsi" w:cs="Arial"/>
          <w:bCs/>
          <w:sz w:val="20"/>
          <w:szCs w:val="20"/>
        </w:rPr>
        <w:t xml:space="preserve">delle Convenzioni e </w:t>
      </w:r>
      <w:r>
        <w:rPr>
          <w:rFonts w:asciiTheme="minorHAnsi" w:hAnsiTheme="minorHAnsi" w:cs="Arial"/>
          <w:bCs/>
          <w:sz w:val="20"/>
          <w:szCs w:val="20"/>
        </w:rPr>
        <w:t xml:space="preserve">degli Accordi Quadro </w:t>
      </w:r>
      <w:r w:rsidRPr="00B07321">
        <w:rPr>
          <w:rFonts w:asciiTheme="minorHAnsi" w:hAnsiTheme="minorHAnsi" w:cs="Arial"/>
          <w:bCs/>
          <w:sz w:val="20"/>
          <w:szCs w:val="20"/>
        </w:rPr>
        <w:t>stipulati da Consip.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F3BE751" w14:textId="5C8C4217" w:rsidR="00F10A8C" w:rsidRPr="00F10A8C" w:rsidRDefault="00F10A8C" w:rsidP="00F10A8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Per “monitoraggio delle forniture” si intende l’attività sistematica di analisi della qualità, avendo a riferimento le caratteristiche e i livelli qualitativi e quantitativi dei prodotti approvvigionati e dei servizi erogati. Gli aspetti della fornitura di beni o prestazione di servizi oggetto di verifica ispettiva sono ricondotti a cinque macro categorie di analisi comuni a Convenzioni e Accordi Quadro, e rappresentano gli elementi ritenuti critici rispetto ai livelli di servizio previsti in detti strumenti di acquisto.</w:t>
      </w:r>
    </w:p>
    <w:p w14:paraId="0825D1DD" w14:textId="77777777" w:rsidR="00F10A8C" w:rsidRPr="00F10A8C" w:rsidRDefault="00F10A8C" w:rsidP="00F10A8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Costituiscono quindi ambiti di osservazione e monitoraggio:</w:t>
      </w:r>
    </w:p>
    <w:p w14:paraId="2DF0D10B" w14:textId="17A35579" w:rsidR="00F10A8C" w:rsidRPr="00F10A8C" w:rsidRDefault="00F10A8C" w:rsidP="00F10A8C">
      <w:pPr>
        <w:pStyle w:val="Paragrafoelenco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la qualità del processo di esecuzione degli ordinativi di fornitura e dei contratti attuativi;</w:t>
      </w:r>
    </w:p>
    <w:p w14:paraId="0A9070F6" w14:textId="36395DF7" w:rsidR="00F10A8C" w:rsidRPr="00F10A8C" w:rsidRDefault="00F10A8C" w:rsidP="00F10A8C">
      <w:pPr>
        <w:pStyle w:val="Paragrafoelenco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la qualità dei prodotti e dei servizi forniti o erogati dal Fornitore;</w:t>
      </w:r>
    </w:p>
    <w:p w14:paraId="624A384D" w14:textId="472C12CA" w:rsidR="00F10A8C" w:rsidRPr="00F10A8C" w:rsidRDefault="00F10A8C" w:rsidP="00F10A8C">
      <w:pPr>
        <w:pStyle w:val="Paragrafoelenco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la qualità dei servizi integrativi di gestione a supporto della fornitura (es.: fatturazione, verifiche FEE);</w:t>
      </w:r>
    </w:p>
    <w:p w14:paraId="545EBEE2" w14:textId="607FFC6A" w:rsidR="00F10A8C" w:rsidRPr="00F10A8C" w:rsidRDefault="00F10A8C" w:rsidP="00F10A8C">
      <w:pPr>
        <w:pStyle w:val="Paragrafoelenco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la qualità del call center del Fornitore;</w:t>
      </w:r>
    </w:p>
    <w:p w14:paraId="51CDC6EE" w14:textId="4A9B91E2" w:rsidR="00F10A8C" w:rsidRPr="00F10A8C" w:rsidRDefault="00F10A8C" w:rsidP="00F10A8C">
      <w:pPr>
        <w:pStyle w:val="Paragrafoelenco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la qualità dei servizi di assistenza e manutenzione della fornitura oggetto della Convenzione o dell’Accordo Quadro ispezionato.</w:t>
      </w:r>
    </w:p>
    <w:p w14:paraId="6FB6B1E9" w14:textId="7746E6D4" w:rsidR="00F10A8C" w:rsidRDefault="00F10A8C" w:rsidP="00F10A8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>L’Organismo di Ispezione selezionato da Consip dovrà essere in possesso di certificazione di accreditamento di “Tipo A: Organismo terzo, totalmente e strutturalmente estraneo a tutte le parti interessate e al mercato delle attività da queste esercitate”, rilasciata da Accredia, o da altro Ente di accreditamento aderente all’Accordo di Mutuo Riconoscimento (EA MLA), che garantisce che gli Enti di Accreditamento europei firmatari gestiscano un sistema conforme ai contenuti delle norme vigenti e alle guide per l’applicazione.</w:t>
      </w:r>
    </w:p>
    <w:p w14:paraId="70E270F6" w14:textId="77777777" w:rsidR="00CC1346" w:rsidRPr="00724BCF" w:rsidRDefault="00CC1346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C99CA4" w14:textId="54D8B699"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 xml:space="preserve">Domande – Questionario </w:t>
      </w:r>
    </w:p>
    <w:p w14:paraId="6E34CBCF" w14:textId="0807E1A5" w:rsidR="005737A2" w:rsidRPr="00D65E71" w:rsidRDefault="005737A2" w:rsidP="007707CC">
      <w:pPr>
        <w:ind w:left="28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782DA60" w14:textId="725E2A87" w:rsidR="005737A2" w:rsidRPr="00F10A8C" w:rsidRDefault="005737A2" w:rsidP="00640655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F10A8C">
        <w:rPr>
          <w:rFonts w:asciiTheme="minorHAnsi" w:hAnsiTheme="minorHAnsi" w:cs="Arial"/>
          <w:bCs/>
          <w:sz w:val="20"/>
          <w:szCs w:val="20"/>
        </w:rPr>
        <w:t xml:space="preserve">Indicare il </w:t>
      </w:r>
      <w:r w:rsidRPr="00F10A8C">
        <w:rPr>
          <w:rFonts w:asciiTheme="minorHAnsi" w:hAnsiTheme="minorHAnsi" w:cs="Arial"/>
          <w:bCs/>
          <w:sz w:val="20"/>
          <w:szCs w:val="20"/>
          <w:u w:val="single"/>
        </w:rPr>
        <w:t>fatturato annuo relativo alle sole verifiche ispettive</w:t>
      </w:r>
      <w:r w:rsidRPr="00F10A8C">
        <w:rPr>
          <w:rFonts w:asciiTheme="minorHAnsi" w:hAnsiTheme="minorHAnsi" w:cs="Arial"/>
          <w:bCs/>
          <w:sz w:val="20"/>
          <w:szCs w:val="20"/>
        </w:rPr>
        <w:t xml:space="preserve"> ne</w:t>
      </w:r>
      <w:r w:rsidR="006C1912" w:rsidRPr="00F10A8C">
        <w:rPr>
          <w:rFonts w:asciiTheme="minorHAnsi" w:hAnsiTheme="minorHAnsi" w:cs="Arial"/>
          <w:bCs/>
          <w:sz w:val="20"/>
          <w:szCs w:val="20"/>
        </w:rPr>
        <w:t>i seguenti anni:</w:t>
      </w:r>
      <w:r w:rsidRPr="00F10A8C">
        <w:rPr>
          <w:rFonts w:asciiTheme="minorHAnsi" w:hAnsiTheme="minorHAnsi" w:cs="Arial"/>
          <w:bCs/>
          <w:sz w:val="20"/>
          <w:szCs w:val="20"/>
        </w:rPr>
        <w:t xml:space="preserve"> 2017, 2018 e 2019 (stima), con riferimento al mercato pubblico e privato, secondo il dettaglio indicato di seguito:  </w:t>
      </w:r>
    </w:p>
    <w:tbl>
      <w:tblPr>
        <w:tblW w:w="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</w:tblGrid>
      <w:tr w:rsidR="005737A2" w:rsidRPr="0074251B" w14:paraId="1B1DB8AF" w14:textId="77777777" w:rsidTr="005737A2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D912" w14:textId="4DCCACC9" w:rsidR="005737A2" w:rsidRPr="00D71023" w:rsidRDefault="005737A2" w:rsidP="005737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Fatturato annuo relativo alle sole verifiche ispettive</w:t>
            </w:r>
            <w:r w:rsidRPr="00D71023">
              <w:rPr>
                <w:rFonts w:ascii="Calibri" w:hAnsi="Calibri"/>
                <w:b/>
                <w:color w:val="000000"/>
                <w:sz w:val="20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(€)</w:t>
            </w:r>
          </w:p>
        </w:tc>
      </w:tr>
      <w:tr w:rsidR="005737A2" w:rsidRPr="0074251B" w14:paraId="56FA9854" w14:textId="77777777" w:rsidTr="005737A2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14:paraId="5E42E258" w14:textId="2865321A" w:rsidR="005737A2" w:rsidRPr="0074251B" w:rsidRDefault="005737A2" w:rsidP="00C6520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Pubblico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 xml:space="preserve"> + Privato</w:t>
            </w:r>
          </w:p>
        </w:tc>
      </w:tr>
      <w:tr w:rsidR="005737A2" w:rsidRPr="0074251B" w14:paraId="70AD5759" w14:textId="77777777" w:rsidTr="005737A2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BC22" w14:textId="7B22E982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5A96" w14:textId="77777777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5737A2" w:rsidRPr="0074251B" w14:paraId="689F71AD" w14:textId="77777777" w:rsidTr="005737A2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EE50" w14:textId="066AB670" w:rsidR="005737A2" w:rsidRPr="0074251B" w:rsidRDefault="005737A2" w:rsidP="005737A2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4C01" w14:textId="77777777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5737A2" w:rsidRPr="0074251B" w14:paraId="32FE44E5" w14:textId="77777777" w:rsidTr="005737A2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82F1" w14:textId="172F664E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2019 (stima)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255BB" w14:textId="77777777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737A2" w:rsidRPr="0074251B" w14:paraId="0FC14422" w14:textId="77777777" w:rsidTr="005737A2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8EFDC" w14:textId="3C68468F" w:rsidR="005737A2" w:rsidRPr="005737A2" w:rsidRDefault="005737A2" w:rsidP="00C6520D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737A2">
              <w:rPr>
                <w:rFonts w:ascii="Calibri" w:hAnsi="Calibri"/>
                <w:b/>
                <w:color w:val="000000"/>
                <w:sz w:val="20"/>
                <w:szCs w:val="22"/>
              </w:rPr>
              <w:t>Totale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A7FB" w14:textId="77777777" w:rsidR="005737A2" w:rsidRPr="0074251B" w:rsidRDefault="005737A2" w:rsidP="00C6520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</w:tbl>
    <w:p w14:paraId="31682C37" w14:textId="77777777" w:rsidR="005737A2" w:rsidRPr="005737A2" w:rsidRDefault="005737A2" w:rsidP="005737A2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94728A" w14:textId="77777777" w:rsidR="00FA737A" w:rsidRDefault="00FA737A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BE3EEA6" w14:textId="77777777" w:rsidR="00CC1346" w:rsidRPr="00CC1346" w:rsidRDefault="00CC1346" w:rsidP="00CC1346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CC1346">
        <w:rPr>
          <w:rFonts w:asciiTheme="minorHAnsi" w:hAnsiTheme="minorHAnsi" w:cs="Arial"/>
          <w:bCs/>
          <w:sz w:val="20"/>
          <w:szCs w:val="20"/>
        </w:rPr>
        <w:t xml:space="preserve">Si richiede di esprimere le proprie osservazioni circa eventuali aspetti che si vorrebbe fossero tenuti in considerazione ai fini della valutazione tecnica </w:t>
      </w:r>
      <w:r w:rsidRPr="00F10A8C">
        <w:rPr>
          <w:rFonts w:asciiTheme="minorHAnsi" w:hAnsiTheme="minorHAnsi" w:cs="Arial"/>
          <w:bCs/>
          <w:sz w:val="20"/>
          <w:szCs w:val="20"/>
        </w:rPr>
        <w:t>ed economica</w:t>
      </w:r>
      <w:r w:rsidRPr="00CC1346">
        <w:rPr>
          <w:rFonts w:asciiTheme="minorHAnsi" w:hAnsiTheme="minorHAnsi" w:cs="Arial"/>
          <w:bCs/>
          <w:sz w:val="20"/>
          <w:szCs w:val="20"/>
        </w:rPr>
        <w:t>?</w:t>
      </w:r>
    </w:p>
    <w:p w14:paraId="72474951" w14:textId="77777777" w:rsidR="00CC1346" w:rsidRPr="00CC1346" w:rsidRDefault="00CC1346" w:rsidP="00CC1346">
      <w:pPr>
        <w:pStyle w:val="Paragrafoelenco"/>
        <w:ind w:left="644"/>
        <w:rPr>
          <w:rFonts w:asciiTheme="minorHAnsi" w:hAnsiTheme="minorHAnsi" w:cs="Arial"/>
          <w:bCs/>
          <w:sz w:val="20"/>
          <w:szCs w:val="20"/>
        </w:rPr>
      </w:pPr>
    </w:p>
    <w:p w14:paraId="2911FAE5" w14:textId="77777777" w:rsidR="00F87F8A" w:rsidRPr="00F87F8A" w:rsidRDefault="00F87F8A" w:rsidP="00F87F8A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  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87F8A" w14:paraId="027C1909" w14:textId="77777777" w:rsidTr="00C6520D">
        <w:trPr>
          <w:trHeight w:val="1353"/>
        </w:trPr>
        <w:tc>
          <w:tcPr>
            <w:tcW w:w="8494" w:type="dxa"/>
            <w:shd w:val="clear" w:color="auto" w:fill="F2F2F2" w:themeFill="background1" w:themeFillShade="F2"/>
          </w:tcPr>
          <w:p w14:paraId="31D2E3DB" w14:textId="77777777" w:rsidR="00F87F8A" w:rsidRDefault="00F87F8A" w:rsidP="00C652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CBC1CF" w14:textId="77777777" w:rsidR="005737A2" w:rsidRDefault="005737A2" w:rsidP="00CC1346">
      <w:pPr>
        <w:tabs>
          <w:tab w:val="left" w:pos="3119"/>
        </w:tabs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BE077C" w14:textId="4E5B5503" w:rsidR="00E82F18" w:rsidRPr="00965273" w:rsidRDefault="003066CE" w:rsidP="001B26FF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 w:rsidRPr="00965273">
        <w:rPr>
          <w:rFonts w:asciiTheme="minorHAnsi" w:hAnsiTheme="minorHAnsi" w:cs="Arial"/>
          <w:bCs/>
          <w:sz w:val="20"/>
          <w:szCs w:val="20"/>
        </w:rPr>
        <w:t>ell’ambito dei servizi di verifica ispettiva</w:t>
      </w:r>
      <w:r>
        <w:rPr>
          <w:rFonts w:asciiTheme="minorHAnsi" w:hAnsiTheme="minorHAnsi" w:cs="Arial"/>
          <w:bCs/>
          <w:sz w:val="20"/>
          <w:szCs w:val="20"/>
        </w:rPr>
        <w:t>, c</w:t>
      </w:r>
      <w:r w:rsidRPr="00965273">
        <w:rPr>
          <w:rFonts w:asciiTheme="minorHAnsi" w:hAnsiTheme="minorHAnsi" w:cs="Arial"/>
          <w:bCs/>
          <w:sz w:val="20"/>
          <w:szCs w:val="20"/>
        </w:rPr>
        <w:t xml:space="preserve">on riferimento alle esperienze professionali maturate </w:t>
      </w:r>
      <w:r w:rsidRPr="001B26FF">
        <w:rPr>
          <w:rFonts w:asciiTheme="minorHAnsi" w:hAnsiTheme="minorHAnsi" w:cs="Arial"/>
          <w:bCs/>
          <w:sz w:val="20"/>
          <w:szCs w:val="20"/>
        </w:rPr>
        <w:t>d</w:t>
      </w:r>
      <w:r>
        <w:rPr>
          <w:rFonts w:asciiTheme="minorHAnsi" w:hAnsiTheme="minorHAnsi" w:cs="Arial"/>
          <w:bCs/>
          <w:sz w:val="20"/>
          <w:szCs w:val="20"/>
        </w:rPr>
        <w:t>a parte de</w:t>
      </w:r>
      <w:r w:rsidRPr="001B26FF">
        <w:rPr>
          <w:rFonts w:asciiTheme="minorHAnsi" w:hAnsiTheme="minorHAnsi" w:cs="Arial"/>
          <w:bCs/>
          <w:sz w:val="20"/>
          <w:szCs w:val="20"/>
        </w:rPr>
        <w:t>lle figure richieste</w:t>
      </w:r>
      <w:r>
        <w:rPr>
          <w:rFonts w:asciiTheme="minorHAnsi" w:hAnsiTheme="minorHAnsi" w:cs="Arial"/>
          <w:bCs/>
          <w:sz w:val="20"/>
          <w:szCs w:val="20"/>
        </w:rPr>
        <w:t>, quali elementi dovrebbero essere valorizzati</w:t>
      </w:r>
      <w:r w:rsidR="00965273">
        <w:rPr>
          <w:rFonts w:asciiTheme="minorHAnsi" w:hAnsiTheme="minorHAnsi" w:cs="Arial"/>
          <w:bCs/>
          <w:sz w:val="20"/>
          <w:szCs w:val="20"/>
        </w:rPr>
        <w:t>?</w:t>
      </w:r>
      <w:r w:rsidR="00965273" w:rsidRPr="0096527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C3D9A7B" w14:textId="3F7D8440" w:rsidR="00E82F18" w:rsidRDefault="00E82F18" w:rsidP="00E82F18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7ECFD26" w14:textId="77777777" w:rsidR="00E82F18" w:rsidRPr="00F87F8A" w:rsidRDefault="00E82F18" w:rsidP="00E82F18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82F18" w14:paraId="438DD90E" w14:textId="77777777" w:rsidTr="00E00E7C">
        <w:trPr>
          <w:trHeight w:val="1353"/>
        </w:trPr>
        <w:tc>
          <w:tcPr>
            <w:tcW w:w="8494" w:type="dxa"/>
            <w:shd w:val="clear" w:color="auto" w:fill="F2F2F2" w:themeFill="background1" w:themeFillShade="F2"/>
          </w:tcPr>
          <w:p w14:paraId="49B86F2C" w14:textId="77777777" w:rsidR="00E82F18" w:rsidRDefault="00E82F18" w:rsidP="00E00E7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874CA8C" w14:textId="77777777" w:rsidR="00E82F18" w:rsidRPr="00E82F18" w:rsidRDefault="00E82F18" w:rsidP="00E82F18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46E8B0C" w14:textId="6066EF97" w:rsidR="005737A2" w:rsidRDefault="005737A2" w:rsidP="006C1912">
      <w:pPr>
        <w:pStyle w:val="Paragrafoelenco"/>
        <w:numPr>
          <w:ilvl w:val="0"/>
          <w:numId w:val="38"/>
        </w:numPr>
        <w:ind w:left="357" w:hanging="73"/>
        <w:jc w:val="both"/>
        <w:rPr>
          <w:rFonts w:asciiTheme="minorHAnsi" w:hAnsiTheme="minorHAnsi" w:cs="Arial"/>
          <w:bCs/>
          <w:sz w:val="20"/>
          <w:szCs w:val="20"/>
        </w:rPr>
      </w:pPr>
      <w:r w:rsidRPr="005737A2">
        <w:rPr>
          <w:rFonts w:asciiTheme="minorHAnsi" w:hAnsiTheme="minorHAnsi" w:cs="Arial"/>
          <w:bCs/>
          <w:sz w:val="20"/>
          <w:szCs w:val="20"/>
        </w:rPr>
        <w:t>Con riferimento alle disposizioni presenti nel capitolato della precedente edizione, quali aspetti si ritiene debbano essere approfonditi o comunque tenuti in considerazione nella stesura della nuova documentazione di gara?</w:t>
      </w:r>
    </w:p>
    <w:p w14:paraId="5810A656" w14:textId="7F631549" w:rsidR="00CC1346" w:rsidRDefault="00CC1346" w:rsidP="00CC1346">
      <w:pPr>
        <w:rPr>
          <w:rFonts w:asciiTheme="minorHAnsi" w:hAnsiTheme="minorHAnsi" w:cs="Arial"/>
          <w:bCs/>
          <w:sz w:val="20"/>
          <w:szCs w:val="20"/>
        </w:rPr>
      </w:pPr>
    </w:p>
    <w:p w14:paraId="26CA7142" w14:textId="77777777" w:rsidR="00CC1346" w:rsidRPr="00F87F8A" w:rsidRDefault="00CC1346" w:rsidP="00CC1346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C1346" w14:paraId="069E2D80" w14:textId="77777777" w:rsidTr="00C6520D">
        <w:trPr>
          <w:trHeight w:val="1353"/>
        </w:trPr>
        <w:tc>
          <w:tcPr>
            <w:tcW w:w="8494" w:type="dxa"/>
            <w:shd w:val="clear" w:color="auto" w:fill="F2F2F2" w:themeFill="background1" w:themeFillShade="F2"/>
          </w:tcPr>
          <w:p w14:paraId="3F67A7D3" w14:textId="77777777" w:rsidR="00CC1346" w:rsidRDefault="00CC1346" w:rsidP="00C652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89BEA9" w14:textId="77777777" w:rsidR="005737A2" w:rsidRPr="005737A2" w:rsidRDefault="005737A2" w:rsidP="005737A2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1D893EFF" w14:textId="0E7D733C" w:rsidR="00B64E33" w:rsidRPr="00972CD4" w:rsidRDefault="00972CD4" w:rsidP="00972CD4">
      <w:pPr>
        <w:pStyle w:val="Paragrafoelenco"/>
        <w:numPr>
          <w:ilvl w:val="0"/>
          <w:numId w:val="38"/>
        </w:numPr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972CD4">
        <w:rPr>
          <w:rFonts w:asciiTheme="minorHAnsi" w:hAnsiTheme="minorHAnsi" w:cs="Arial"/>
          <w:bCs/>
          <w:sz w:val="20"/>
          <w:szCs w:val="20"/>
        </w:rPr>
        <w:t xml:space="preserve">Ulteriori </w:t>
      </w:r>
      <w:r>
        <w:rPr>
          <w:rFonts w:asciiTheme="minorHAnsi" w:hAnsiTheme="minorHAnsi" w:cs="Arial"/>
          <w:bCs/>
          <w:sz w:val="20"/>
          <w:szCs w:val="20"/>
        </w:rPr>
        <w:t xml:space="preserve">indicazioni e suggerimenti </w:t>
      </w:r>
      <w:r w:rsidRPr="00972CD4">
        <w:rPr>
          <w:rFonts w:asciiTheme="minorHAnsi" w:hAnsiTheme="minorHAnsi" w:cs="Arial"/>
          <w:bCs/>
          <w:sz w:val="20"/>
          <w:szCs w:val="20"/>
        </w:rPr>
        <w:t>che ritenete possano essere utili per lo sviluppo dell’iniziativa, anche alla luce dell’analisi della precedente edizione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29A71172" w14:textId="53A446F3" w:rsidR="00972CD4" w:rsidRDefault="00972CD4" w:rsidP="00972CD4">
      <w:pPr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A57196" w14:textId="226F20AD" w:rsidR="00972CD4" w:rsidRPr="00972CD4" w:rsidRDefault="00972CD4" w:rsidP="00972CD4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Pr="00972CD4">
        <w:rPr>
          <w:rFonts w:asciiTheme="minorHAnsi" w:hAnsiTheme="minorHAnsi" w:cs="Arial"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72CD4" w14:paraId="0FE84C04" w14:textId="77777777" w:rsidTr="00C6520D">
        <w:trPr>
          <w:trHeight w:val="1353"/>
        </w:trPr>
        <w:tc>
          <w:tcPr>
            <w:tcW w:w="8494" w:type="dxa"/>
            <w:shd w:val="clear" w:color="auto" w:fill="F2F2F2" w:themeFill="background1" w:themeFillShade="F2"/>
          </w:tcPr>
          <w:p w14:paraId="6E034E86" w14:textId="77777777" w:rsidR="00972CD4" w:rsidRDefault="00972CD4" w:rsidP="00C652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CB8158" w14:textId="77777777" w:rsidR="00972CD4" w:rsidRDefault="00972CD4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F8BCAB" w14:textId="77777777" w:rsidR="00572032" w:rsidRDefault="00572032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1811BD" w14:textId="0BCC918E" w:rsidR="00131EF4" w:rsidRDefault="00131EF4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5BFCE389" w14:textId="77777777" w:rsidR="00735B86" w:rsidRPr="00910C83" w:rsidRDefault="00735B86" w:rsidP="007707CC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14:paraId="0628C3DA" w14:textId="77777777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B34346" w14:textId="77777777"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972CD4" w:rsidRPr="00972CD4" w14:paraId="22207290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EE397E" w14:textId="77777777" w:rsidR="00663491" w:rsidRPr="00972CD4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972CD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663491" w:rsidRPr="00132242" w14:paraId="50954978" w14:textId="77777777" w:rsidTr="00BE44D3">
        <w:trPr>
          <w:trHeight w:val="413"/>
        </w:trPr>
        <w:tc>
          <w:tcPr>
            <w:tcW w:w="2822" w:type="dxa"/>
            <w:shd w:val="clear" w:color="auto" w:fill="auto"/>
          </w:tcPr>
          <w:p w14:paraId="51D7C558" w14:textId="77777777"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BF13BF0" w14:textId="77777777"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F10A8C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3CB1" w14:textId="77777777" w:rsidR="00647139" w:rsidRDefault="00647139">
      <w:r>
        <w:separator/>
      </w:r>
    </w:p>
  </w:endnote>
  <w:endnote w:type="continuationSeparator" w:id="0">
    <w:p w14:paraId="45129738" w14:textId="77777777" w:rsidR="00647139" w:rsidRDefault="00647139">
      <w:r>
        <w:continuationSeparator/>
      </w:r>
    </w:p>
  </w:endnote>
  <w:endnote w:type="continuationNotice" w:id="1">
    <w:p w14:paraId="38B0DF20" w14:textId="77777777" w:rsidR="00647139" w:rsidRDefault="0064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BD21" w14:textId="77777777" w:rsidR="002D0AC3" w:rsidRDefault="002D0A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79DE7D1D" w14:textId="2DFDDEFA" w:rsidR="000C77EE" w:rsidRDefault="00952781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7C09FBC4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CD79" w14:textId="695657F2"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AC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AC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B98F3F" w14:textId="77777777"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976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BrB1S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794ACD79" w14:textId="695657F2"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D0AC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D0AC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5B98F3F" w14:textId="77777777" w:rsidR="00952781" w:rsidRDefault="00952781" w:rsidP="00952781"/>
                </w:txbxContent>
              </v:textbox>
            </v:shape>
          </w:pict>
        </mc:Fallback>
      </mc:AlternateContent>
    </w:r>
    <w:r w:rsidR="000C77EE">
      <w:rPr>
        <w:rFonts w:ascii="Calibri" w:hAnsi="Calibri"/>
        <w:i/>
        <w:iCs/>
        <w:color w:val="C0C0C0"/>
        <w:sz w:val="16"/>
        <w:szCs w:val="16"/>
      </w:rPr>
      <w:t xml:space="preserve">Consip S.p.A. – Consultazione del mercato </w:t>
    </w:r>
    <w:r w:rsidR="00724BCF">
      <w:rPr>
        <w:rFonts w:ascii="Calibri" w:hAnsi="Calibri"/>
        <w:i/>
        <w:iCs/>
        <w:color w:val="C0C0C0"/>
        <w:sz w:val="16"/>
        <w:szCs w:val="16"/>
      </w:rPr>
      <w:t>per l’affidamento del servizio di verifiche ispettive</w:t>
    </w:r>
  </w:p>
  <w:p w14:paraId="2EF7E074" w14:textId="7FEF5DC0" w:rsidR="00952781" w:rsidRPr="00A96ABA" w:rsidRDefault="00952781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811F0C"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811F0C"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5B370E8D" w14:textId="47DC593F"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>
      <w:rPr>
        <w:rFonts w:ascii="Calibri" w:hAnsi="Calibri"/>
        <w:i/>
        <w:iCs/>
        <w:color w:val="C0C0C0"/>
        <w:sz w:val="16"/>
        <w:szCs w:val="16"/>
      </w:rPr>
      <w:t>al</w:t>
    </w:r>
  </w:p>
  <w:p w14:paraId="6A361FD2" w14:textId="77777777" w:rsidR="00F8539B" w:rsidRPr="00951110" w:rsidRDefault="00F8539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4C2C6170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AC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AC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4C2C6170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D0AC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D0AC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CE7E" w14:textId="77777777" w:rsidR="00647139" w:rsidRDefault="00647139">
      <w:r>
        <w:separator/>
      </w:r>
    </w:p>
  </w:footnote>
  <w:footnote w:type="continuationSeparator" w:id="0">
    <w:p w14:paraId="1DF0CABD" w14:textId="77777777" w:rsidR="00647139" w:rsidRDefault="00647139">
      <w:r>
        <w:continuationSeparator/>
      </w:r>
    </w:p>
  </w:footnote>
  <w:footnote w:type="continuationNotice" w:id="1">
    <w:p w14:paraId="0D139822" w14:textId="77777777" w:rsidR="00647139" w:rsidRDefault="00647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0E40" w14:textId="77777777" w:rsidR="002D0AC3" w:rsidRDefault="002D0A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B90C41"/>
    <w:multiLevelType w:val="hybridMultilevel"/>
    <w:tmpl w:val="B61CCA4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0B483B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D0BE7"/>
    <w:multiLevelType w:val="hybridMultilevel"/>
    <w:tmpl w:val="C2801C4A"/>
    <w:lvl w:ilvl="0" w:tplc="2AA20868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E085BF4"/>
    <w:multiLevelType w:val="hybridMultilevel"/>
    <w:tmpl w:val="A6F47F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9547E"/>
    <w:multiLevelType w:val="hybridMultilevel"/>
    <w:tmpl w:val="6FB02256"/>
    <w:lvl w:ilvl="0" w:tplc="817E6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i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37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809B8"/>
    <w:multiLevelType w:val="hybridMultilevel"/>
    <w:tmpl w:val="10C4738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53360"/>
    <w:multiLevelType w:val="hybridMultilevel"/>
    <w:tmpl w:val="66C62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4"/>
  </w:num>
  <w:num w:numId="11">
    <w:abstractNumId w:val="26"/>
  </w:num>
  <w:num w:numId="12">
    <w:abstractNumId w:val="24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31"/>
  </w:num>
  <w:num w:numId="18">
    <w:abstractNumId w:val="13"/>
  </w:num>
  <w:num w:numId="19">
    <w:abstractNumId w:val="14"/>
  </w:num>
  <w:num w:numId="20">
    <w:abstractNumId w:val="41"/>
  </w:num>
  <w:num w:numId="21">
    <w:abstractNumId w:val="42"/>
  </w:num>
  <w:num w:numId="22">
    <w:abstractNumId w:val="12"/>
  </w:num>
  <w:num w:numId="23">
    <w:abstractNumId w:val="5"/>
  </w:num>
  <w:num w:numId="24">
    <w:abstractNumId w:val="43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10"/>
  </w:num>
  <w:num w:numId="30">
    <w:abstractNumId w:val="27"/>
  </w:num>
  <w:num w:numId="31">
    <w:abstractNumId w:val="40"/>
  </w:num>
  <w:num w:numId="32">
    <w:abstractNumId w:val="38"/>
  </w:num>
  <w:num w:numId="33">
    <w:abstractNumId w:val="35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23"/>
  </w:num>
  <w:num w:numId="41">
    <w:abstractNumId w:val="37"/>
  </w:num>
  <w:num w:numId="42">
    <w:abstractNumId w:val="9"/>
  </w:num>
  <w:num w:numId="43">
    <w:abstractNumId w:val="39"/>
  </w:num>
  <w:num w:numId="44">
    <w:abstractNumId w:val="17"/>
  </w:num>
  <w:num w:numId="45">
    <w:abstractNumId w:val="44"/>
  </w:num>
  <w:num w:numId="46">
    <w:abstractNumId w:val="36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BDA"/>
    <w:rsid w:val="00003C37"/>
    <w:rsid w:val="000050B1"/>
    <w:rsid w:val="000121D9"/>
    <w:rsid w:val="00017F5C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513F"/>
    <w:rsid w:val="000A6761"/>
    <w:rsid w:val="000A7DEE"/>
    <w:rsid w:val="000C77EE"/>
    <w:rsid w:val="000E7ACC"/>
    <w:rsid w:val="000F0E1A"/>
    <w:rsid w:val="000F3AA2"/>
    <w:rsid w:val="000F3F55"/>
    <w:rsid w:val="000F493B"/>
    <w:rsid w:val="000F5BA1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EF4"/>
    <w:rsid w:val="00132D95"/>
    <w:rsid w:val="0014590B"/>
    <w:rsid w:val="0014734F"/>
    <w:rsid w:val="00147E56"/>
    <w:rsid w:val="00163F7A"/>
    <w:rsid w:val="00165527"/>
    <w:rsid w:val="00170074"/>
    <w:rsid w:val="00172265"/>
    <w:rsid w:val="00174E83"/>
    <w:rsid w:val="001843B1"/>
    <w:rsid w:val="001969CB"/>
    <w:rsid w:val="001A5BCA"/>
    <w:rsid w:val="001B26FF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E636D"/>
    <w:rsid w:val="001F1951"/>
    <w:rsid w:val="001F33CB"/>
    <w:rsid w:val="00202371"/>
    <w:rsid w:val="002067E2"/>
    <w:rsid w:val="00216AC3"/>
    <w:rsid w:val="002242D2"/>
    <w:rsid w:val="00225B7D"/>
    <w:rsid w:val="00227E5B"/>
    <w:rsid w:val="002525BB"/>
    <w:rsid w:val="00252F98"/>
    <w:rsid w:val="00260C4D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0AC3"/>
    <w:rsid w:val="002D3154"/>
    <w:rsid w:val="002E0DA2"/>
    <w:rsid w:val="002E5D73"/>
    <w:rsid w:val="002E61F2"/>
    <w:rsid w:val="002F4A94"/>
    <w:rsid w:val="002F720D"/>
    <w:rsid w:val="0030324C"/>
    <w:rsid w:val="00303875"/>
    <w:rsid w:val="003066CE"/>
    <w:rsid w:val="003115E6"/>
    <w:rsid w:val="00312215"/>
    <w:rsid w:val="00314BEE"/>
    <w:rsid w:val="00320460"/>
    <w:rsid w:val="0032069C"/>
    <w:rsid w:val="00327C1D"/>
    <w:rsid w:val="00340136"/>
    <w:rsid w:val="00340854"/>
    <w:rsid w:val="00346E1A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6E23"/>
    <w:rsid w:val="00390DA8"/>
    <w:rsid w:val="00392E5B"/>
    <w:rsid w:val="00397F79"/>
    <w:rsid w:val="003B01DB"/>
    <w:rsid w:val="003B7A4D"/>
    <w:rsid w:val="003C1967"/>
    <w:rsid w:val="003C1AFA"/>
    <w:rsid w:val="003C295E"/>
    <w:rsid w:val="003D4127"/>
    <w:rsid w:val="003E0651"/>
    <w:rsid w:val="003E4A65"/>
    <w:rsid w:val="003E7961"/>
    <w:rsid w:val="00400345"/>
    <w:rsid w:val="00411E26"/>
    <w:rsid w:val="004130CF"/>
    <w:rsid w:val="00414DA3"/>
    <w:rsid w:val="00414E9E"/>
    <w:rsid w:val="00425CAA"/>
    <w:rsid w:val="004370AC"/>
    <w:rsid w:val="00451888"/>
    <w:rsid w:val="00461FFB"/>
    <w:rsid w:val="00464587"/>
    <w:rsid w:val="0046597F"/>
    <w:rsid w:val="00465FF3"/>
    <w:rsid w:val="00466099"/>
    <w:rsid w:val="00467FAD"/>
    <w:rsid w:val="00471495"/>
    <w:rsid w:val="00471CD6"/>
    <w:rsid w:val="004807FF"/>
    <w:rsid w:val="004928F5"/>
    <w:rsid w:val="0049489E"/>
    <w:rsid w:val="004A05C2"/>
    <w:rsid w:val="004B2AD1"/>
    <w:rsid w:val="004B56CD"/>
    <w:rsid w:val="004B6512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E28E7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21C42"/>
    <w:rsid w:val="00526064"/>
    <w:rsid w:val="00527B71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2032"/>
    <w:rsid w:val="005737A2"/>
    <w:rsid w:val="00573E32"/>
    <w:rsid w:val="00585ECE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D4ED2"/>
    <w:rsid w:val="005D6F06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25FC"/>
    <w:rsid w:val="00616051"/>
    <w:rsid w:val="00624A3F"/>
    <w:rsid w:val="006269C8"/>
    <w:rsid w:val="00631B89"/>
    <w:rsid w:val="00631BF2"/>
    <w:rsid w:val="0063576C"/>
    <w:rsid w:val="00636EDC"/>
    <w:rsid w:val="006451E2"/>
    <w:rsid w:val="00647139"/>
    <w:rsid w:val="006474D5"/>
    <w:rsid w:val="00647A9D"/>
    <w:rsid w:val="0065219B"/>
    <w:rsid w:val="006561B7"/>
    <w:rsid w:val="006570E0"/>
    <w:rsid w:val="00657C63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C1912"/>
    <w:rsid w:val="006C3089"/>
    <w:rsid w:val="006D159D"/>
    <w:rsid w:val="006D18B1"/>
    <w:rsid w:val="006D5F69"/>
    <w:rsid w:val="006E0A39"/>
    <w:rsid w:val="006F3006"/>
    <w:rsid w:val="006F5F09"/>
    <w:rsid w:val="006F796A"/>
    <w:rsid w:val="007053FC"/>
    <w:rsid w:val="00705F8D"/>
    <w:rsid w:val="00710245"/>
    <w:rsid w:val="007117DC"/>
    <w:rsid w:val="007144D3"/>
    <w:rsid w:val="00717509"/>
    <w:rsid w:val="00721445"/>
    <w:rsid w:val="0072167D"/>
    <w:rsid w:val="00724BCF"/>
    <w:rsid w:val="00726700"/>
    <w:rsid w:val="00735A27"/>
    <w:rsid w:val="00735B86"/>
    <w:rsid w:val="00741265"/>
    <w:rsid w:val="00747F94"/>
    <w:rsid w:val="007526C6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3009E"/>
    <w:rsid w:val="00844956"/>
    <w:rsid w:val="00850EFD"/>
    <w:rsid w:val="00852068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2F26"/>
    <w:rsid w:val="008F427E"/>
    <w:rsid w:val="008F56AA"/>
    <w:rsid w:val="008F5734"/>
    <w:rsid w:val="008F76B9"/>
    <w:rsid w:val="0090136E"/>
    <w:rsid w:val="009017A3"/>
    <w:rsid w:val="009033A7"/>
    <w:rsid w:val="009057EA"/>
    <w:rsid w:val="0092729E"/>
    <w:rsid w:val="0093068F"/>
    <w:rsid w:val="00930E10"/>
    <w:rsid w:val="00932BD5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65273"/>
    <w:rsid w:val="00972CD4"/>
    <w:rsid w:val="00985C47"/>
    <w:rsid w:val="00986F3A"/>
    <w:rsid w:val="00991CA4"/>
    <w:rsid w:val="009A5E97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3FB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52B6"/>
    <w:rsid w:val="00A963C8"/>
    <w:rsid w:val="00A96E0A"/>
    <w:rsid w:val="00AA0F10"/>
    <w:rsid w:val="00AB459D"/>
    <w:rsid w:val="00AC004C"/>
    <w:rsid w:val="00AC122A"/>
    <w:rsid w:val="00AD2273"/>
    <w:rsid w:val="00AD3564"/>
    <w:rsid w:val="00AD534A"/>
    <w:rsid w:val="00AE686E"/>
    <w:rsid w:val="00AF7F35"/>
    <w:rsid w:val="00B02EBA"/>
    <w:rsid w:val="00B07321"/>
    <w:rsid w:val="00B108B0"/>
    <w:rsid w:val="00B1421D"/>
    <w:rsid w:val="00B17D94"/>
    <w:rsid w:val="00B22D03"/>
    <w:rsid w:val="00B307A2"/>
    <w:rsid w:val="00B308F4"/>
    <w:rsid w:val="00B358E5"/>
    <w:rsid w:val="00B3679D"/>
    <w:rsid w:val="00B40059"/>
    <w:rsid w:val="00B54DAB"/>
    <w:rsid w:val="00B558DE"/>
    <w:rsid w:val="00B60155"/>
    <w:rsid w:val="00B60D95"/>
    <w:rsid w:val="00B63A76"/>
    <w:rsid w:val="00B6451A"/>
    <w:rsid w:val="00B64E33"/>
    <w:rsid w:val="00B80EAC"/>
    <w:rsid w:val="00BA2E23"/>
    <w:rsid w:val="00BA3E35"/>
    <w:rsid w:val="00BB3CC6"/>
    <w:rsid w:val="00BB3D28"/>
    <w:rsid w:val="00BC1A12"/>
    <w:rsid w:val="00BC2589"/>
    <w:rsid w:val="00BD4952"/>
    <w:rsid w:val="00BE19B5"/>
    <w:rsid w:val="00BF1E03"/>
    <w:rsid w:val="00C00FB8"/>
    <w:rsid w:val="00C044D3"/>
    <w:rsid w:val="00C11CA2"/>
    <w:rsid w:val="00C142F5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3FD9"/>
    <w:rsid w:val="00C842BF"/>
    <w:rsid w:val="00C87109"/>
    <w:rsid w:val="00C920CC"/>
    <w:rsid w:val="00C93FFD"/>
    <w:rsid w:val="00C944D1"/>
    <w:rsid w:val="00CA4097"/>
    <w:rsid w:val="00CA7B40"/>
    <w:rsid w:val="00CB3685"/>
    <w:rsid w:val="00CC01F1"/>
    <w:rsid w:val="00CC1346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59E9"/>
    <w:rsid w:val="00D01811"/>
    <w:rsid w:val="00D023A5"/>
    <w:rsid w:val="00D10E07"/>
    <w:rsid w:val="00D12BEA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65E71"/>
    <w:rsid w:val="00D70704"/>
    <w:rsid w:val="00D73718"/>
    <w:rsid w:val="00D73FC4"/>
    <w:rsid w:val="00D76E15"/>
    <w:rsid w:val="00D837DB"/>
    <w:rsid w:val="00D94FC3"/>
    <w:rsid w:val="00DA38FD"/>
    <w:rsid w:val="00DB7204"/>
    <w:rsid w:val="00DC39DF"/>
    <w:rsid w:val="00DC3C37"/>
    <w:rsid w:val="00DC602A"/>
    <w:rsid w:val="00DC718E"/>
    <w:rsid w:val="00DC71A8"/>
    <w:rsid w:val="00DD0622"/>
    <w:rsid w:val="00DD2D1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112E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2F18"/>
    <w:rsid w:val="00E83AA1"/>
    <w:rsid w:val="00E84360"/>
    <w:rsid w:val="00E921FA"/>
    <w:rsid w:val="00E9255B"/>
    <w:rsid w:val="00E97335"/>
    <w:rsid w:val="00EA2765"/>
    <w:rsid w:val="00EA3416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F69AA"/>
    <w:rsid w:val="00F027EC"/>
    <w:rsid w:val="00F03020"/>
    <w:rsid w:val="00F0440D"/>
    <w:rsid w:val="00F109E0"/>
    <w:rsid w:val="00F10A8C"/>
    <w:rsid w:val="00F11F52"/>
    <w:rsid w:val="00F13D7A"/>
    <w:rsid w:val="00F17C6C"/>
    <w:rsid w:val="00F26D33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87F8A"/>
    <w:rsid w:val="00F93BB1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125FC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86A6-7D30-426B-B45B-A774D23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2020-01-15T10:19:00Z</dcterms:created>
  <dcterms:modified xsi:type="dcterms:W3CDTF">2020-01-15T10:19:00Z</dcterms:modified>
</cp:coreProperties>
</file>